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1440d8k.htm"/>
      <w:bookmarkStart w:id="1" w:name="ksd14144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VIVOSIM LABS,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0"/>
        </w:rPr>
      </w:pPr>
      <w:r>
        <w:rPr>
          <w:rFonts w:ascii="Times New Roman" w:hAnsi="Times New Roman"/>
          <w:b/>
          <w:sz w:val="20"/>
        </w:rPr>
        <w:t>Commission File Number: 001-35996</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198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27-1488943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11555 Sorrento Valley Road, Suite 100</w:t>
      </w:r>
    </w:p>
    <w:p>
      <w:pPr>
        <w:pStyle w:val="TextBody"/>
        <w:bidi w:val="0"/>
        <w:spacing w:before="0" w:after="0"/>
        <w:jc w:val="center"/>
        <w:rPr>
          <w:rFonts w:ascii="Times New Roman" w:hAnsi="Times New Roman"/>
          <w:b/>
          <w:sz w:val="20"/>
        </w:rPr>
      </w:pPr>
      <w:r>
        <w:rPr>
          <w:rFonts w:ascii="Times New Roman" w:hAnsi="Times New Roman"/>
          <w:b/>
          <w:sz w:val="20"/>
        </w:rPr>
        <w:t>San Diego, CA 92121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(858) 224-1000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170" w:type="dxa"/>
        <w:jc w:val="left"/>
        <w:tblInd w:w="0" w:type="dxa"/>
        <w:tblLayout w:type="fixed"/>
        <w:tblCellMar>
          <w:top w:w="0" w:type="dxa"/>
          <w:left w:w="0" w:type="dxa"/>
          <w:bottom w:w="0" w:type="dxa"/>
          <w:right w:w="0" w:type="dxa"/>
        </w:tblCellMar>
      </w:tblPr>
      <w:tblGrid>
        <w:gridCol w:w="3230"/>
        <w:gridCol w:w="60"/>
        <w:gridCol w:w="770"/>
        <w:gridCol w:w="60"/>
        <w:gridCol w:w="3050"/>
      </w:tblGrid>
      <w:tr>
        <w:trPr/>
        <w:tc>
          <w:tcPr>
            <w:tcW w:w="3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230"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VIVS</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5.08. Shareholder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On July 30, 2026, the Board of Directors of VivoSim Labs, Inc. (the “Company”) set September 30, 2026 (the “Meeting Date”) as the date of the Company’s 2026 Annual Meeting of Stockholders (the “Annual Meeting”) and August 13, 2026 as the record date for determining the stockholders of the Company entitled to receive notice of, and to vote at, the Annual Meeting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Because the Meeting Date has advanced by more than 30 days prior to the one-year anniversary of December 16, 2025, the date of the Company’s 2025 Annual Meeting of Stockholders, as set forth in the Company’s Amended and Restated Bylaws (the “Bylaws”), the Company is providing the due date for submission of any qualified stockholder proposals or qualified stockholder nominations for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not intended to be included in the proxy materials for the Annual Meeting, as well as stockholder nominations for election of directors at the Annual Meeting, must each comply with the advance notice provisions set forth in the Bylaws. For stockholder proposals or director nominations to be considered properly brought before the Annual Meeting, written notice must be received by the Company’s corporate secretary by August 9, 2026, which is the 10th day following the day on which the Public Announcement (as defined in the Bylaws) of the date of the Annual Meeting is first made. If the Company does not receive notice by the foregoing date, then such notice will be considered untimely.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timing requirements, the advance notice provisions of the Bylaws contain informational requirements that also must be met. A copy of the Bylaws may be obtained by writing to the Company at the Company’s principal place of business. </w:t>
      </w:r>
    </w:p>
    <w:p>
      <w:pPr>
        <w:pStyle w:val="TextBody"/>
        <w:bidi w:val="0"/>
        <w:spacing w:before="240" w:after="0"/>
        <w:jc w:val="left"/>
        <w:rPr>
          <w:rFonts w:ascii="Times New Roman" w:hAnsi="Times New Roman"/>
          <w:sz w:val="20"/>
        </w:rPr>
      </w:pPr>
      <w:r>
        <w:rPr>
          <w:rFonts w:ascii="Times New Roman" w:hAnsi="Times New Roman"/>
          <w:sz w:val="20"/>
        </w:rPr>
        <w:t xml:space="preserve">Stockholder proposals must comply with the requirements of all applicable laws, including, if applicable, Rule 14a-8 under the Securities Exchange Act of 1934, as amended (the “Exchange Act”), regarding the inclusion of stockholder proposals in the Company’s proxy materials. The August 9, 2026 deadline will also apply in determining whether a stockholder proposal is submitted timely under Rule 14a-8. </w:t>
      </w:r>
    </w:p>
    <w:p>
      <w:pPr>
        <w:pStyle w:val="TextBody"/>
        <w:bidi w:val="0"/>
        <w:spacing w:before="240" w:after="0"/>
        <w:jc w:val="left"/>
        <w:rPr>
          <w:rFonts w:ascii="Times New Roman" w:hAnsi="Times New Roman"/>
          <w:sz w:val="20"/>
        </w:rPr>
      </w:pPr>
      <w:r>
        <w:rPr>
          <w:rFonts w:ascii="Times New Roman" w:hAnsi="Times New Roman"/>
          <w:sz w:val="20"/>
        </w:rPr>
        <w:t xml:space="preserve">All proposals by stockholders, all notices of nominations or other general business and all written requests for a copy of the Bylaws should be sent to: </w:t>
      </w:r>
    </w:p>
    <w:p>
      <w:pPr>
        <w:pStyle w:val="TextBody"/>
        <w:bidi w:val="0"/>
        <w:spacing w:before="240" w:after="0"/>
        <w:jc w:val="center"/>
        <w:rPr>
          <w:rFonts w:ascii="Times New Roman" w:hAnsi="Times New Roman"/>
          <w:sz w:val="20"/>
        </w:rPr>
      </w:pPr>
      <w:r>
        <w:rPr>
          <w:rFonts w:ascii="Times New Roman" w:hAnsi="Times New Roman"/>
          <w:sz w:val="20"/>
        </w:rPr>
        <w:t xml:space="preserve">VivoSim Labs, Inc. </w:t>
      </w:r>
    </w:p>
    <w:p>
      <w:pPr>
        <w:pStyle w:val="TextBody"/>
        <w:bidi w:val="0"/>
        <w:spacing w:before="0" w:after="0"/>
        <w:jc w:val="center"/>
        <w:rPr>
          <w:rFonts w:ascii="Times New Roman" w:hAnsi="Times New Roman"/>
          <w:sz w:val="20"/>
        </w:rPr>
      </w:pPr>
      <w:r>
        <w:rPr>
          <w:rFonts w:ascii="Times New Roman" w:hAnsi="Times New Roman"/>
          <w:sz w:val="20"/>
        </w:rPr>
        <w:t xml:space="preserve">11555 Sorrento Valley Rd., Suite 100 </w:t>
      </w:r>
    </w:p>
    <w:p>
      <w:pPr>
        <w:pStyle w:val="TextBody"/>
        <w:bidi w:val="0"/>
        <w:spacing w:before="0" w:after="0"/>
        <w:jc w:val="center"/>
        <w:rPr>
          <w:rFonts w:ascii="Times New Roman" w:hAnsi="Times New Roman"/>
          <w:sz w:val="20"/>
        </w:rPr>
      </w:pPr>
      <w:r>
        <w:rPr>
          <w:rFonts w:ascii="Times New Roman" w:hAnsi="Times New Roman"/>
          <w:sz w:val="20"/>
        </w:rPr>
        <w:t xml:space="preserve">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July 30, 2026, the Company announced that the Annual Meeting will be held on September 30, 2026 and that the Record Date will be August 13, 2026.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120"/>
        <w:gridCol w:w="919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890"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91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195" w:type="dxa"/>
            <w:tcBorders/>
            <w:vAlign w:val="center"/>
          </w:tcPr>
          <w:p>
            <w:pPr>
              <w:pStyle w:val="TableContents"/>
              <w:bidi w:val="0"/>
              <w:spacing w:before="0" w:after="283"/>
              <w:jc w:val="left"/>
              <w:rPr/>
            </w:pPr>
            <w:r>
              <w:rPr/>
              <w:t>Cover Page Interactive Data File, formatted in Inline Extensible Business Reporting Language (iXBRL).</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4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278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5" w:type="dxa"/>
            <w:gridSpan w:val="3"/>
            <w:tcBorders/>
            <w:vAlign w:val="center"/>
          </w:tcPr>
          <w:p>
            <w:pPr>
              <w:pStyle w:val="TableContents"/>
              <w:bidi w:val="0"/>
              <w:spacing w:before="0" w:after="283"/>
              <w:jc w:val="left"/>
              <w:rPr/>
            </w:pPr>
            <w:r>
              <w:rPr/>
              <w:t>VivoSim Labs,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84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Norman Staskey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Name: Norman Staskey</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Title: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803</Words>
  <Characters>4326</Characters>
  <CharactersWithSpaces>5122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