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VivoSim Labs,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Esousa Group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286,557.00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286,557.00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286,557.00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Wachs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286,557.00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286,557.00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286,557.00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VivoSim Labs,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11555 Sorrento Valley Rd, Suite 100, San Diego, CA 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Esousa Group Holdings LLC and Michael Wachs.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 East 43rd Street, Suite 402 New York, NY 1001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Esousa Group Holdings LLC is a New York limited liability company and Mr. Wachs is a U.S.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286,557. This amount consists of 286,557 shares of common stock. Not included in the reported amount are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2,345,022 shares of common stock issuable upon the exercise of Pre-Funded Warrants, 3,947,369 shares of common</w:t>
      </w:r>
    </w:p>
    <w:p>
      <w:pPr>
        <w:spacing w:after="0" w:line="2" w:lineRule="exact"/>
        <w:rPr>
          <w:sz w:val="20"/>
          <w:szCs w:val="20"/>
          <w:color w:val="auto"/>
        </w:rPr>
      </w:pPr>
    </w:p>
    <w:p>
      <w:pPr>
        <w:ind w:left="920" w:right="1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issuable upon the exercise of common warrants (together with the pre-funded Warrants, the "Warrants"). Pursuant to the terms of the Warrants, the Issuer cannot issue common stock to the Reporting Person, and the Reporting Person cannot exercise its Warrants, to the extent that the Reporting Person would beneficially own, after any such issuance or exercise, more than 9.9% of the then issued and outstanding common stock of the Issuer (the "Beneficial Ownership Limitation").</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9.9%. This percentage is based on 2,607,962 shares of common stock of the Issuer outstanding as of December 31, 2025, as reported in the Issuer's prospectus filed with the Securities and Exchange Commission on April 2, 2026, and</w:t>
      </w:r>
    </w:p>
    <w:p>
      <w:pPr>
        <w:sectPr>
          <w:pgSz w:w="11900" w:h="16838" w:orient="portrait"/>
          <w:cols w:equalWidth="0" w:num="1">
            <w:col w:w="11060"/>
          </w:cols>
          <w:pgMar w:left="360" w:top="111" w:right="479" w:bottom="0" w:gutter="0" w:footer="0" w:header="0"/>
          <w:type w:val="continuous"/>
        </w:sectPr>
      </w:pPr>
    </w:p>
    <w:bookmarkStart w:id="3" w:name="page4"/>
    <w:bookmarkEnd w:id="3"/>
    <w:p>
      <w:pPr>
        <w:ind w:left="920" w:right="40"/>
        <w:spacing w:after="0" w:line="256" w:lineRule="auto"/>
        <w:rPr>
          <w:sz w:val="20"/>
          <w:szCs w:val="20"/>
          <w:color w:val="auto"/>
        </w:rPr>
      </w:pPr>
      <w:r>
        <w:rPr>
          <w:rFonts w:ascii="Times New Roman" w:cs="Times New Roman" w:eastAsia="Times New Roman" w:hAnsi="Times New Roman"/>
          <w:sz w:val="22"/>
          <w:szCs w:val="22"/>
          <w:color w:val="auto"/>
        </w:rPr>
        <w:t>gives effect to the Beneficial Ownership Limitation. Due to the Beneficial Ownership Limitation, as of the date of the event which requires filing of this statement, the Reporting Person could not exercise its Warrants. %</w:t>
      </w:r>
    </w:p>
    <w:p>
      <w:pPr>
        <w:spacing w:after="0" w:line="1"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286,557 shares of common stock</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286,557 shares of common stock</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Esousa Group Holdings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Wachs</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Michael Wachs/Managing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Michael Wachs</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Wachs</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Michael Wachs</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EXHIBIT A AGREEMENT REGARDING JOINT FILING OF STATEMENT ON SCHEDULE 13D OR 13G The undersigned agree to file jointly with the Securities and Exchange Commission (the "SEC") any and all statements on Schedule 13D or Schedule 13G (and any amendments or supplements thereto) required under section 13(d) of the Securities Exchange Act of 1934, as amended, in connection with purchases and sales by the undersigned of the securities of VivoSim Labs, Inc. until such time as the undersigned file with the SEC a statement terminating this Agreement Regarding Joint Filing of Statement on Schedule 13D or 13G. April 6, 2026 ESOUSA GROUP HOLDINGS LLC By: /s/ Michael Wachs Name: Michael Wachs Title: Managing Member /s/ Michael Wachs Michael Wachs</w:t>
      </w:r>
    </w:p>
    <w:sectPr>
      <w:pgSz w:w="11900" w:h="16838" w:orient="portrait"/>
      <w:cols w:equalWidth="0" w:num="1">
        <w:col w:w="11140"/>
      </w:cols>
      <w:pgMar w:left="360" w:top="112"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2026-04-06T12:29:41Z</dcterms:created>
  <dcterms:modified xsi:type="dcterms:W3CDTF">2026-04-06T12:29:41Z</dcterms:modified>
</cp:coreProperties>
</file>