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VivoSim Labs,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Esousa Group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319,429.00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319,429.00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319,429.00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Wachs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319,429.00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319,429.00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319,429.00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7"/>
        <w:gridCol w:w="8923"/>
        <w:gridCol w:w="155"/>
      </w:tblGrid>
      <w:tr>
        <w:trPr/>
        <w:tc>
          <w:tcPr>
            <w:tcW w:w="1127" w:type="dxa"/>
            <w:tcBorders/>
            <w:vAlign w:val="center"/>
          </w:tcPr>
          <w:p>
            <w:pPr>
              <w:pStyle w:val="TableContents"/>
              <w:bidi w:val="0"/>
              <w:spacing w:before="0" w:after="283"/>
              <w:jc w:val="left"/>
              <w:rPr/>
            </w:pPr>
            <w:r>
              <w:rPr/>
              <w:t>Item 1.</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issuer: </w:t>
            </w:r>
          </w:p>
          <w:p>
            <w:pPr>
              <w:pStyle w:val="TableContents"/>
              <w:bidi w:val="0"/>
              <w:spacing w:before="0" w:after="0"/>
              <w:jc w:val="left"/>
              <w:rPr/>
            </w:pPr>
            <w:r>
              <w:rPr/>
              <w:t>VivoSim Labs, Inc.</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11555 Sorrento Valley Rd, Suite 100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2.</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person filing: </w:t>
            </w:r>
          </w:p>
          <w:p>
            <w:pPr>
              <w:pStyle w:val="TableContents"/>
              <w:bidi w:val="0"/>
              <w:spacing w:before="0" w:after="0"/>
              <w:jc w:val="left"/>
              <w:rPr/>
            </w:pPr>
            <w:r>
              <w:rPr/>
              <w:t>Esousa Group Holdings LLC and Michael Wachs.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211 East 43rd Street, Suite 402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jc w:val="left"/>
              <w:rPr/>
            </w:pPr>
            <w:r>
              <w:rPr/>
              <w:t xml:space="preserve">Citizenship: </w:t>
            </w:r>
          </w:p>
          <w:p>
            <w:pPr>
              <w:pStyle w:val="TableContents"/>
              <w:bidi w:val="0"/>
              <w:spacing w:before="0" w:after="0"/>
              <w:jc w:val="left"/>
              <w:rPr/>
            </w:pPr>
            <w:r>
              <w:rPr/>
              <w:t>Esousa Group Holdings LLC is a New York limited liability company and Mr. Wachs is a U.S. citizen.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3.</w:t>
            </w:r>
          </w:p>
        </w:tc>
        <w:tc>
          <w:tcPr>
            <w:tcW w:w="892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(f)</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(g)</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(h)</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(j)</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(k)</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4.</w:t>
            </w:r>
          </w:p>
        </w:tc>
        <w:tc>
          <w:tcPr>
            <w:tcW w:w="892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319,429. This amount consists of 319,429 shares of common stock. Not included in the reported amount are 576,542 shares of common stock issuable upon the exercise of common warrants (the "Warrants"). Pursuant to the terms of the Warrants, the Issuer cannot issue common stock to the Reporting Person, and the Reporting Person cannot exercise its Warrants, to the extent that the Reporting Person would beneficially own, after any such issuance or exercise, more than 9.9% of the then issued and outstanding common stock of the Issuer (the "Beneficial Ownership Limitation").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This percentage is based on 3,194,295 shares of common stock of the Issuer outstanding as of June 30, 2026, as reported in the Issuer's Quarterly Report on Form 10-Q filed with the Securities and Exchange Commission on August 12, 2026, and gives effect to the Beneficial Ownership Limitation. Due to the Beneficial Ownership Limitation, as of the date of the event which requires filing of this statement, the Reporting Person could not exercise its Warrants.  %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319,429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319,429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5.</w:t>
            </w:r>
          </w:p>
        </w:tc>
        <w:tc>
          <w:tcPr>
            <w:tcW w:w="892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892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7.</w:t>
            </w:r>
          </w:p>
        </w:tc>
        <w:tc>
          <w:tcPr>
            <w:tcW w:w="892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8.</w:t>
            </w:r>
          </w:p>
        </w:tc>
        <w:tc>
          <w:tcPr>
            <w:tcW w:w="892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9.</w:t>
            </w:r>
          </w:p>
        </w:tc>
        <w:tc>
          <w:tcPr>
            <w:tcW w:w="892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Esousa Group Holdings LLC</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Michael Wachs</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Michael Wachs/Managing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Michael Wachs</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Michael Wachs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Michael Wachs</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08/17/2026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7081" w:type="dxa"/>
        <w:jc w:val="left"/>
        <w:tblInd w:w="0" w:type="dxa"/>
        <w:tblLayout w:type="fixed"/>
        <w:tblCellMar>
          <w:top w:w="28" w:type="dxa"/>
          <w:left w:w="28" w:type="dxa"/>
          <w:bottom w:w="28" w:type="dxa"/>
          <w:right w:w="28" w:type="dxa"/>
        </w:tblCellMar>
      </w:tblPr>
      <w:tblGrid>
        <w:gridCol w:w="7081"/>
      </w:tblGrid>
      <w:tr>
        <w:trPr/>
        <w:tc>
          <w:tcPr>
            <w:tcW w:w="7081" w:type="dxa"/>
            <w:tcBorders/>
            <w:vAlign w:val="center"/>
          </w:tcPr>
          <w:p>
            <w:pPr>
              <w:pStyle w:val="TableContents"/>
              <w:bidi w:val="0"/>
              <w:spacing w:before="0" w:after="283"/>
              <w:jc w:val="center"/>
              <w:rPr>
                <w:b/>
              </w:rPr>
            </w:pPr>
            <w:r>
              <w:rPr>
                <w:b/>
              </w:rPr>
              <w:t xml:space="preserve">Exhibit Information </w:t>
            </w:r>
          </w:p>
        </w:tc>
      </w:tr>
      <w:tr>
        <w:trPr/>
        <w:tc>
          <w:tcPr>
            <w:tcW w:w="7081" w:type="dxa"/>
            <w:tcBorders/>
            <w:vAlign w:val="center"/>
          </w:tcPr>
          <w:p>
            <w:pPr>
              <w:pStyle w:val="TableContents"/>
              <w:bidi w:val="0"/>
              <w:spacing w:before="0" w:after="283"/>
              <w:jc w:val="left"/>
              <w:rPr/>
            </w:pPr>
            <w:r>
              <w:rPr/>
              <w:t>Agreement Regarding Joint Filing of Statement on Schedule 13D or 13G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1044</Words>
  <Characters>5371</Characters>
  <CharactersWithSpaces>6385</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